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2B0" w:rsidRPr="00C56D68" w:rsidRDefault="00BB22B0" w:rsidP="00BB22B0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b/>
          <w:sz w:val="24"/>
          <w:szCs w:val="24"/>
        </w:rPr>
        <w:t>РЕКОМЕНДАЦИИ</w:t>
      </w:r>
    </w:p>
    <w:p w:rsidR="00BB22B0" w:rsidRPr="00C56D68" w:rsidRDefault="00BB22B0" w:rsidP="00BB22B0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b/>
          <w:sz w:val="24"/>
          <w:szCs w:val="24"/>
        </w:rPr>
        <w:t>Комиссии по жилищно-коммунальному хозяйству, строительству, транспорту и дорогам по итогам круглого стола на темы:</w:t>
      </w:r>
    </w:p>
    <w:p w:rsidR="00BB22B0" w:rsidRPr="00C56D68" w:rsidRDefault="00BB22B0" w:rsidP="00BB22B0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D68">
        <w:rPr>
          <w:rFonts w:ascii="Times New Roman" w:hAnsi="Times New Roman" w:cs="Times New Roman"/>
          <w:b/>
          <w:i/>
          <w:sz w:val="24"/>
          <w:szCs w:val="24"/>
        </w:rPr>
        <w:t>Государственное регулирование деятельности по управлению многоквартирными домами</w:t>
      </w:r>
    </w:p>
    <w:p w:rsidR="00BB22B0" w:rsidRPr="00C56D68" w:rsidRDefault="00BB22B0" w:rsidP="00BB22B0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D68">
        <w:rPr>
          <w:rFonts w:ascii="Times New Roman" w:hAnsi="Times New Roman" w:cs="Times New Roman"/>
          <w:b/>
          <w:i/>
          <w:sz w:val="24"/>
          <w:szCs w:val="24"/>
        </w:rPr>
        <w:t>Концессионные соглашения в сфере теплоснабжения. Передовые практики.</w:t>
      </w:r>
    </w:p>
    <w:p w:rsidR="00BB22B0" w:rsidRPr="00C56D68" w:rsidRDefault="00BB22B0" w:rsidP="00BB22B0">
      <w:pPr>
        <w:pStyle w:val="1"/>
        <w:rPr>
          <w:rFonts w:ascii="Times New Roman" w:hAnsi="Times New Roman" w:cs="Times New Roman"/>
          <w:sz w:val="24"/>
          <w:szCs w:val="24"/>
        </w:rPr>
      </w:pPr>
    </w:p>
    <w:p w:rsidR="00BB22B0" w:rsidRPr="00C56D68" w:rsidRDefault="00BB22B0" w:rsidP="00BB22B0">
      <w:pPr>
        <w:pStyle w:val="1"/>
        <w:rPr>
          <w:rFonts w:ascii="Times New Roman" w:hAnsi="Times New Roman" w:cs="Times New Roman"/>
          <w:color w:val="434343"/>
          <w:sz w:val="24"/>
          <w:szCs w:val="24"/>
        </w:rPr>
      </w:pPr>
      <w:r w:rsidRPr="00C56D68">
        <w:rPr>
          <w:rFonts w:ascii="Times New Roman" w:hAnsi="Times New Roman" w:cs="Times New Roman"/>
          <w:color w:val="434343"/>
          <w:sz w:val="24"/>
          <w:szCs w:val="24"/>
        </w:rPr>
        <w:t>г. Санкт-Петербург</w:t>
      </w:r>
      <w:r w:rsidRPr="00C56D68">
        <w:rPr>
          <w:rFonts w:ascii="Times New Roman" w:hAnsi="Times New Roman" w:cs="Times New Roman"/>
          <w:color w:val="434343"/>
          <w:sz w:val="24"/>
          <w:szCs w:val="24"/>
        </w:rPr>
        <w:tab/>
      </w:r>
      <w:r w:rsidRPr="00C56D68">
        <w:rPr>
          <w:rFonts w:ascii="Times New Roman" w:hAnsi="Times New Roman" w:cs="Times New Roman"/>
          <w:color w:val="434343"/>
          <w:sz w:val="24"/>
          <w:szCs w:val="24"/>
        </w:rPr>
        <w:tab/>
      </w:r>
      <w:r w:rsidRPr="00C56D68">
        <w:rPr>
          <w:rFonts w:ascii="Times New Roman" w:hAnsi="Times New Roman" w:cs="Times New Roman"/>
          <w:color w:val="434343"/>
          <w:sz w:val="24"/>
          <w:szCs w:val="24"/>
        </w:rPr>
        <w:tab/>
      </w:r>
      <w:r w:rsidRPr="00C56D68">
        <w:rPr>
          <w:rFonts w:ascii="Times New Roman" w:hAnsi="Times New Roman" w:cs="Times New Roman"/>
          <w:color w:val="434343"/>
          <w:sz w:val="24"/>
          <w:szCs w:val="24"/>
        </w:rPr>
        <w:tab/>
      </w:r>
      <w:r w:rsidRPr="00C56D68">
        <w:rPr>
          <w:rFonts w:ascii="Times New Roman" w:hAnsi="Times New Roman" w:cs="Times New Roman"/>
          <w:color w:val="434343"/>
          <w:sz w:val="24"/>
          <w:szCs w:val="24"/>
        </w:rPr>
        <w:tab/>
      </w:r>
      <w:r w:rsidRPr="00C56D68">
        <w:rPr>
          <w:rFonts w:ascii="Times New Roman" w:hAnsi="Times New Roman" w:cs="Times New Roman"/>
          <w:color w:val="434343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color w:val="434343"/>
          <w:sz w:val="24"/>
          <w:szCs w:val="24"/>
        </w:rPr>
        <w:tab/>
      </w:r>
      <w:r w:rsidRPr="00C56D68">
        <w:rPr>
          <w:rFonts w:ascii="Times New Roman" w:hAnsi="Times New Roman" w:cs="Times New Roman"/>
          <w:color w:val="434343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434343"/>
          <w:sz w:val="24"/>
          <w:szCs w:val="24"/>
        </w:rPr>
        <w:tab/>
      </w:r>
      <w:r w:rsidRPr="00C56D68">
        <w:rPr>
          <w:rFonts w:ascii="Times New Roman" w:hAnsi="Times New Roman" w:cs="Times New Roman"/>
          <w:color w:val="434343"/>
          <w:sz w:val="24"/>
          <w:szCs w:val="24"/>
        </w:rPr>
        <w:t>7 февраля 2018 года</w:t>
      </w:r>
    </w:p>
    <w:p w:rsidR="00BB22B0" w:rsidRPr="00C56D68" w:rsidRDefault="00BB22B0" w:rsidP="00BB22B0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6D68">
        <w:rPr>
          <w:rFonts w:ascii="Times New Roman" w:hAnsi="Times New Roman" w:cs="Times New Roman"/>
          <w:color w:val="434343"/>
          <w:sz w:val="24"/>
          <w:szCs w:val="24"/>
        </w:rPr>
        <w:br/>
      </w:r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proofErr w:type="gram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Участники круглого стола обсудили вопросы, связанные с государственным регулированием предпринимательской деятельности по управлению многоквартирными домами, проект предложений Министерства строительства и жилищно-коммунального хозяйства РФ по ужесточению требований к управляющим организациям, реализацию концессионных соглашений по модернизации систем теплоснабжения на территории Ленинградской области, объемы финансирования из бюджетов разного уровня на реализацию концессий, рассмотрели возможности объединения источников теплоснабжения в рамках одного концессионного соглашения с</w:t>
      </w:r>
      <w:proofErr w:type="gramEnd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учетом имущественных прав. Провели анализ проблематики, возникающей при реализации концессионных соглашений. </w:t>
      </w:r>
    </w:p>
    <w:p w:rsidR="00BB22B0" w:rsidRPr="00C56D68" w:rsidRDefault="00BB22B0" w:rsidP="00BB22B0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В обсуждении приняли участие председатели профильных Комитетов Ленинградской области, представители территориальных структур Федеральных органов исполнительной власти, представители органов  местного самоуправления Ленинградской области, руководители общественных советов по ЖКХ муниципальных образований.</w:t>
      </w:r>
    </w:p>
    <w:p w:rsidR="00BB22B0" w:rsidRPr="00C56D68" w:rsidRDefault="00BB22B0" w:rsidP="00BB22B0">
      <w:pPr>
        <w:pStyle w:val="1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обсуждении первого вопроса повестки  по государственному регулированию деятельности управляющих компаний   участники круглого стола отметили эффективную деятельность Комитета государственного жилищного надзора и контроля, занявшего 7 место в рейтинге жилищных инспекций Российской Федерации. Показателем работы стало снижение общего количества обращений граждан. Эта информация нашла свое подтверждение в </w:t>
      </w:r>
      <w:proofErr w:type="gram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выступлении</w:t>
      </w:r>
      <w:proofErr w:type="gramEnd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заместителя председателя территориального управления федеральной службы </w:t>
      </w:r>
      <w:proofErr w:type="spell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Роспотребнадзора</w:t>
      </w:r>
      <w:proofErr w:type="spellEnd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Веденьевой</w:t>
      </w:r>
      <w:proofErr w:type="spellEnd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О.В. Участники прослушали  сообщение о структуре и статистике обращений по вопросам предоставления </w:t>
      </w:r>
      <w:proofErr w:type="spell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жилищно</w:t>
      </w:r>
      <w:proofErr w:type="spellEnd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коммунальных услуг за 2017 год. Отметили, что снижение количества обращений косвенно свидетельствует об эффективной работе Комитета государственного жилищного надзора и контроля. Также участники обсуждения отметили, что Комитет </w:t>
      </w:r>
      <w:proofErr w:type="gram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ведет профилактическую работу для предотвращения нарушений в сфере управления домами для чего  своевременно информирует</w:t>
      </w:r>
      <w:proofErr w:type="gramEnd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свои подконтрольные субъекты об изменениях в законодательстве, направляет предостережения и приводит  в соответствие  свои нормативные документы.           </w:t>
      </w:r>
      <w:proofErr w:type="gram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качестве одной из важных проблем, которые приводят к массовому </w:t>
      </w:r>
      <w:r w:rsidRPr="00C56D68">
        <w:rPr>
          <w:rFonts w:ascii="Times New Roman" w:hAnsi="Times New Roman" w:cs="Times New Roman"/>
          <w:sz w:val="24"/>
          <w:szCs w:val="24"/>
        </w:rPr>
        <w:t xml:space="preserve">нарушению прав граждан при смене способа управления или смене управляющей компании Тимков А.М указал  отсутствия четко прописанных критериев, по которым собственники могут расторгнуть договор с недобросовестной управляющей компанией, недостаточно четко прописанную процедуру внесения сведений в реестр лицензий,  недостаточную </w:t>
      </w:r>
      <w:proofErr w:type="spellStart"/>
      <w:r w:rsidRPr="00C56D68">
        <w:rPr>
          <w:rFonts w:ascii="Times New Roman" w:hAnsi="Times New Roman" w:cs="Times New Roman"/>
          <w:sz w:val="24"/>
          <w:szCs w:val="24"/>
        </w:rPr>
        <w:t>урегулированность</w:t>
      </w:r>
      <w:proofErr w:type="spellEnd"/>
      <w:r w:rsidRPr="00C56D68">
        <w:rPr>
          <w:rFonts w:ascii="Times New Roman" w:hAnsi="Times New Roman" w:cs="Times New Roman"/>
          <w:sz w:val="24"/>
          <w:szCs w:val="24"/>
        </w:rPr>
        <w:t xml:space="preserve"> процедуры передачи технической документации, без которой практически невозможно управлять домом</w:t>
      </w:r>
      <w:proofErr w:type="gramEnd"/>
      <w:r w:rsidRPr="00C56D6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56D68">
        <w:rPr>
          <w:rFonts w:ascii="Times New Roman" w:hAnsi="Times New Roman" w:cs="Times New Roman"/>
          <w:sz w:val="24"/>
          <w:szCs w:val="24"/>
        </w:rPr>
        <w:t xml:space="preserve">В связи с этим Тимков А.А. сообщил, что Комитет по жилищному надзору  направил  в Министерство строительства и жилищно-коммунального хозяйства РФ предложения, о разработке нормативно-правового акта, регулирующего создание электронной базы технической документации на весь жилой фонд Ленинградской области и определения места хранения в Комитете государственного жилищного надзора и контроля для последующего предъявления по запросу  собственников, управляющих организаций  или судебных органов.    </w:t>
      </w:r>
      <w:proofErr w:type="gramEnd"/>
    </w:p>
    <w:p w:rsidR="00BB22B0" w:rsidRPr="00C56D68" w:rsidRDefault="00BB22B0" w:rsidP="00BB22B0">
      <w:pPr>
        <w:pStyle w:val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</w:rPr>
        <w:lastRenderedPageBreak/>
        <w:t xml:space="preserve">Выступающие отметили, что эти проблема не единственные. </w:t>
      </w:r>
      <w:proofErr w:type="gramStart"/>
      <w:r w:rsidRPr="00C56D68">
        <w:rPr>
          <w:rFonts w:ascii="Times New Roman" w:hAnsi="Times New Roman" w:cs="Times New Roman"/>
          <w:sz w:val="24"/>
          <w:szCs w:val="24"/>
        </w:rPr>
        <w:t>И реализации прав граждан препятствуют и старые управляющие компании, которые вышли из доверия граждан, и органы местного самоуправления в роли собственников муниципального имущества и органы надзора исполнительных органов власти, у которых имеются избыточные полномочия, которые могут заблокировать любое решение собственников.</w:t>
      </w:r>
      <w:proofErr w:type="gramEnd"/>
    </w:p>
    <w:p w:rsidR="00BB22B0" w:rsidRPr="00C56D68" w:rsidRDefault="00BB22B0" w:rsidP="00BB22B0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Были приведены примеры, когда при выполнении всех формальностей, связанных с волеизъявлением собственников на смену способа управления или управляющей компании, новые организации, и ТСЖ в том числе не могут приступить к управлению в связи с </w:t>
      </w:r>
      <w:proofErr w:type="spell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зарегулированностью</w:t>
      </w:r>
      <w:proofErr w:type="spellEnd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процедур. В частности Приказ Министерства строительства и жилищно-коммунального хозяйства Российской Федерации от 25 декабря 2015 г. № 938/пр. «Об утверждении Порядка и сроков внесения изменений в реестр лицензий субъекта Российской Федерации» 29.09.2017 года содержит избыточные нормы, которые являются инструментом для вмешательства деятельность собственников по управлению своим домом. Такие примеры есть во Всеволожском районе, Ломоносовском, Выборгском районах. </w:t>
      </w:r>
    </w:p>
    <w:p w:rsidR="00BB22B0" w:rsidRPr="00C56D68" w:rsidRDefault="00BB22B0" w:rsidP="00BB22B0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Председатель комитета Тимков А.М. в свою очередь считает не   избыточным, а необходимым ужесточение государственного жилищного надзора и совершенно оправданным введение понятий о грубых нарушениях лицензионных требований и наделения органов государственного жилищного надзора полномочиями на отзыв лицензий вне судебного порядка.</w:t>
      </w:r>
    </w:p>
    <w:p w:rsidR="00BB22B0" w:rsidRPr="00C56D68" w:rsidRDefault="00BB22B0" w:rsidP="00BB22B0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Участники обсуждения предлагали также некоторые способы  повышения качества работы управляющих компаний: увеличивать капитализацию компаний за счет собственных средств и при выдаче лицензий учитывать наличие квалифицированного персонала. </w:t>
      </w:r>
    </w:p>
    <w:p w:rsidR="00BB22B0" w:rsidRPr="00C56D68" w:rsidRDefault="00BB22B0" w:rsidP="00BB22B0">
      <w:pPr>
        <w:pStyle w:val="1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</w:rPr>
        <w:t xml:space="preserve">Участники круглого стола по итогам выступлений по первому вопросу, обмену мнениями и </w:t>
      </w:r>
      <w:proofErr w:type="gramStart"/>
      <w:r w:rsidRPr="00C56D68">
        <w:rPr>
          <w:rFonts w:ascii="Times New Roman" w:hAnsi="Times New Roman" w:cs="Times New Roman"/>
          <w:sz w:val="24"/>
          <w:szCs w:val="24"/>
        </w:rPr>
        <w:t>предложениям, поступившим после обсуждения  считают</w:t>
      </w:r>
      <w:proofErr w:type="gramEnd"/>
      <w:r w:rsidRPr="00C56D68">
        <w:rPr>
          <w:rFonts w:ascii="Times New Roman" w:hAnsi="Times New Roman" w:cs="Times New Roman"/>
          <w:sz w:val="24"/>
          <w:szCs w:val="24"/>
        </w:rPr>
        <w:t xml:space="preserve"> необходимым </w:t>
      </w:r>
      <w:r w:rsidRPr="00C56D68">
        <w:rPr>
          <w:rFonts w:ascii="Times New Roman" w:hAnsi="Times New Roman" w:cs="Times New Roman"/>
          <w:b/>
          <w:sz w:val="24"/>
          <w:szCs w:val="24"/>
        </w:rPr>
        <w:t>отметить:</w:t>
      </w:r>
    </w:p>
    <w:p w:rsidR="00BB22B0" w:rsidRPr="00C56D68" w:rsidRDefault="00BB22B0" w:rsidP="00BB22B0">
      <w:pPr>
        <w:pStyle w:val="1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</w:rPr>
        <w:t>эффективную деятельность Комитета по государственному жилищному надзору и контролю.</w:t>
      </w:r>
    </w:p>
    <w:p w:rsidR="00BB22B0" w:rsidRPr="00C56D68" w:rsidRDefault="00BB22B0" w:rsidP="00BB22B0">
      <w:pPr>
        <w:pStyle w:val="1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</w:rPr>
        <w:t>положительную практику деятельности Комитета, направленную на профилактику нарушений в сфере управления многоквартирными домами.</w:t>
      </w:r>
    </w:p>
    <w:p w:rsidR="00BB22B0" w:rsidRPr="00C56D68" w:rsidRDefault="00BB22B0" w:rsidP="00BB22B0">
      <w:pPr>
        <w:pStyle w:val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22B0" w:rsidRPr="00C56D68" w:rsidRDefault="00BB22B0" w:rsidP="00BB22B0">
      <w:pPr>
        <w:pStyle w:val="1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6D68">
        <w:rPr>
          <w:rFonts w:ascii="Times New Roman" w:hAnsi="Times New Roman" w:cs="Times New Roman"/>
          <w:b/>
          <w:sz w:val="24"/>
          <w:szCs w:val="24"/>
        </w:rPr>
        <w:t>Считают целесообразным рекомендовать:</w:t>
      </w:r>
    </w:p>
    <w:p w:rsidR="00BB22B0" w:rsidRPr="00C56D68" w:rsidRDefault="00BB22B0" w:rsidP="00BB22B0">
      <w:pPr>
        <w:pStyle w:val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22B0" w:rsidRPr="00C56D68" w:rsidRDefault="00BB22B0" w:rsidP="00BB22B0">
      <w:pPr>
        <w:pStyle w:val="1"/>
        <w:numPr>
          <w:ilvl w:val="0"/>
          <w:numId w:val="6"/>
        </w:numPr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56D68">
        <w:rPr>
          <w:rFonts w:ascii="Times New Roman" w:hAnsi="Times New Roman" w:cs="Times New Roman"/>
          <w:sz w:val="24"/>
          <w:szCs w:val="24"/>
        </w:rPr>
        <w:t>Отразить в предложениях Комитета по государственному жилищному надзору и контролю, направленных в Министерство строительства и ЖКХ РФ  по созданию электронной базы для хранения технической документации на многоквартирные дома перечень документов, определенных Постановлением Правительства РФ “491 от 13.08.2006 в статьях 24-26.</w:t>
      </w:r>
      <w:proofErr w:type="gramEnd"/>
    </w:p>
    <w:p w:rsidR="00BB22B0" w:rsidRPr="00C56D68" w:rsidRDefault="00BB22B0" w:rsidP="00BB22B0">
      <w:pPr>
        <w:pStyle w:val="1"/>
        <w:numPr>
          <w:ilvl w:val="0"/>
          <w:numId w:val="6"/>
        </w:numPr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</w:rPr>
        <w:t xml:space="preserve">Учесть при создании электронной базы для хранения технической документации  интересы собственников, которым принадлежит техническая документация на многоквартирный дом в части определения  места хранения путем принятия  решений на  общих собраниях  собственников. </w:t>
      </w:r>
    </w:p>
    <w:p w:rsidR="00BB22B0" w:rsidRPr="00C56D68" w:rsidRDefault="00BB22B0" w:rsidP="00BB22B0">
      <w:pPr>
        <w:pStyle w:val="1"/>
        <w:numPr>
          <w:ilvl w:val="0"/>
          <w:numId w:val="6"/>
        </w:numPr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</w:rPr>
        <w:t xml:space="preserve">Совместно с субъектами общественного контроля: профильной комиссией Общественной палаты Ленинградской области, общественным советом при Комитете  по ЖКХ Ленинградской области, общественной Инспекцией по ЖКХ Ленинградской области  разработать критерии определения эффективности управляющих компаний и определить  рейтинг  управляющих организаций, осуществляющих предпринимательскую деятельность на территории Ленинградской области. </w:t>
      </w:r>
    </w:p>
    <w:p w:rsidR="00BB22B0" w:rsidRPr="00C56D68" w:rsidRDefault="00BB22B0" w:rsidP="00BB22B0">
      <w:pPr>
        <w:pStyle w:val="1"/>
        <w:spacing w:before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</w:rPr>
        <w:t>По  второму  вопросу участники круглого стола заслушали информацию председателя Комитета по топливно-энергетическому комплексу Ленинградской области Гаврилова А.В. о  стратегическом  направлении жилищно-коммунального хозяйства в части модернизации объектов топливно-энергетического комплекса в Ленинградской области. Она заключается в создании благоприятных  условий для  привлечения частных инвестиций в сферу теплоснабжения</w:t>
      </w:r>
      <w:proofErr w:type="gramStart"/>
      <w:r w:rsidRPr="00C56D6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56D68">
        <w:rPr>
          <w:rFonts w:ascii="Times New Roman" w:hAnsi="Times New Roman" w:cs="Times New Roman"/>
          <w:sz w:val="24"/>
          <w:szCs w:val="24"/>
        </w:rPr>
        <w:t xml:space="preserve"> ликвидации неэффективных унитарных предприятий,   максимальном объединении предприятий энергетического комплекса в рамках одного муниципального района и одного концессионного соглашения.</w:t>
      </w:r>
    </w:p>
    <w:p w:rsidR="00BB22B0" w:rsidRPr="00C56D68" w:rsidRDefault="00BB22B0" w:rsidP="00BB22B0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</w:rPr>
        <w:t xml:space="preserve">На текущем этапе реализации этой стратегии главным является решение вопросов имущественного характера. Лишь в трех районах </w:t>
      </w:r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Ленинградской области исключается применение концессии, это </w:t>
      </w:r>
      <w:proofErr w:type="spell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Тосненский</w:t>
      </w:r>
      <w:proofErr w:type="spellEnd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Волосовский</w:t>
      </w:r>
      <w:proofErr w:type="spellEnd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Ломоносовский районы.  В настоящее время на территории Ленинградской области успешно реализуются 6 концессионных соглашений.    </w:t>
      </w:r>
    </w:p>
    <w:p w:rsidR="00BB22B0" w:rsidRPr="00C56D68" w:rsidRDefault="00BB22B0" w:rsidP="00BB22B0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Первым положительным опытом на территории Ленинградской области является концессионное соглашение, заключенное между администрацией Тихвинского муниципального района Ленинградской области и АО «Газпром </w:t>
      </w:r>
      <w:proofErr w:type="spell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теплоэнерго</w:t>
      </w:r>
      <w:proofErr w:type="spellEnd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» в 2015 году в отношении объектов теплоснабжения населенных пунктов Тихвинского муниципального района Ленинградской области.</w:t>
      </w:r>
    </w:p>
    <w:p w:rsidR="00BB22B0" w:rsidRPr="00C56D68" w:rsidRDefault="00BB22B0" w:rsidP="00BB22B0">
      <w:pPr>
        <w:pStyle w:val="1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Предметом концессионных соглашений в Тихвине  являлось  строительство источника тепловой энергии - газовой </w:t>
      </w:r>
      <w:proofErr w:type="spell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блочно</w:t>
      </w:r>
      <w:proofErr w:type="spellEnd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-модульной котельной мощностью 209,6 МВт с сетями инженерно-технического обеспечения и реконструкция участков магистральных и внутриквартальных тепловых сетей города Тихвина протяженностью 44 км в двухтрубном исчислении диаметром от 76 мм до 830 мм.</w:t>
      </w:r>
      <w:proofErr w:type="gramEnd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Срок действия составляет 15 лет с момента его заключения.</w:t>
      </w:r>
    </w:p>
    <w:p w:rsidR="00BB22B0" w:rsidRPr="00C56D68" w:rsidRDefault="00BB22B0" w:rsidP="00BB22B0">
      <w:pPr>
        <w:pStyle w:val="1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Объем финансовых затрат на реализацию мероприятий по строительству котельной и реконструкции тепловых сетей для подключения потребителей, и реконструкции существующих распределительных сетей составляет 3 021 273 тыс. руб. (с НДС).</w:t>
      </w:r>
    </w:p>
    <w:p w:rsidR="00BB22B0" w:rsidRPr="00C56D68" w:rsidRDefault="00BB22B0" w:rsidP="00BB22B0">
      <w:pPr>
        <w:pStyle w:val="1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результате выполнения </w:t>
      </w:r>
      <w:proofErr w:type="gram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мероприятий, предусмотренных концессионными соглашениями качество и надежность теплоснабжения планируется</w:t>
      </w:r>
      <w:proofErr w:type="gramEnd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повысить для 59 800 человек Тихвинского городского поселения, включая 38 бюджетных учреждений социальной сферы и сферы здравоохранения.</w:t>
      </w:r>
    </w:p>
    <w:p w:rsidR="00BB22B0" w:rsidRPr="00C56D68" w:rsidRDefault="00BB22B0" w:rsidP="00BB22B0">
      <w:pPr>
        <w:pStyle w:val="1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Несмотря на то, что закон о "О концессионных соглашениях"  принят в 2005 году, в настоящее время на федеральном уровне не завершена в полном объеме работа по подготовке нормативной базы, направленной на создание комфортных условий для привлечения частных инвестиций в коммунальную сферу. Ежегодно проводится систематическое внесение изменений в федеральный закон от 21.07.2005 № 115 ФЗ "О концессионных соглашениях" в целях учета всех особенностей КС в разных отраслях (теплоснабжение, водоснабжение и водоотведение). Утверждены только ключевые законодательные изменения, направленные на улучшение условий для привлечения частных инвестиций в сферу ЖКХ, однако отсутствует учет специфики различных отраслей.</w:t>
      </w:r>
    </w:p>
    <w:p w:rsidR="00BB22B0" w:rsidRPr="00C56D68" w:rsidRDefault="00BB22B0" w:rsidP="00BB22B0">
      <w:pPr>
        <w:pStyle w:val="1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Одним из важнейших действий по совершенствованию 115-Ф3 является принятие постановления Правительства Российской Федерации от 11 мая 2017 года № 558 «Об особенностях проведения совместного конкурса на право заключения концессионного соглашения, объектом которого являются 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систем», которое позволило в целях повышения надежности функционирования систем теплоснабжения, эффективности управления объектами теплоэнергетики</w:t>
      </w:r>
      <w:proofErr w:type="gramEnd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, создания условий на территории муниципальных районов Ленинградской области для формирования единой технической и тарифной политики, проводить единую политику передачи объектов теплоэнергетики на территории одного района в концессию единым комплексом.</w:t>
      </w:r>
    </w:p>
    <w:p w:rsidR="00BB22B0" w:rsidRPr="00C56D68" w:rsidRDefault="00BB22B0" w:rsidP="00BB22B0">
      <w:pPr>
        <w:pStyle w:val="1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На сегодняшний день Правительством Ленинградской области утвержден Порядок межведомственного взаимодействия органов исполнительной власти Ленинградской области при заключении и изменении КС в отношении объектов теплоснабжения, централизованных систем горячего водоснабжения, холодного водоснабжения и (или) водоотведения, отдельных объектов таких систем, в которых Ленинградская область выступает третьей стороной.</w:t>
      </w:r>
    </w:p>
    <w:p w:rsidR="00BB22B0" w:rsidRPr="00C56D68" w:rsidRDefault="00BB22B0" w:rsidP="00BB22B0">
      <w:pPr>
        <w:pStyle w:val="1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Кроме того, в развитие указанного порядка распоряжением Губернатора Ленинградской области от 29 декабря 2011 года № 856-рг образована рабочая группа при Правительстве Ленинградской области по вопросу рассмотрения, заключения и изменения КС в отношении объектов теплоснабжения, централизованных систем горячего водоснабжения, холодного водоснабжения и (или) водоотведения, отдельных объектов таких систем, в которых Ленинградская область выступает третьей стороной.</w:t>
      </w:r>
      <w:proofErr w:type="gramEnd"/>
    </w:p>
    <w:p w:rsidR="00BB22B0" w:rsidRPr="00C56D68" w:rsidRDefault="00BB22B0" w:rsidP="00BB22B0">
      <w:pPr>
        <w:pStyle w:val="1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настоящее время Комитетом согласованы технико-экономические обоснования для заключения КС в отношении объектов теплоснабжения муниципальных образований Тихвинского, </w:t>
      </w:r>
      <w:proofErr w:type="spell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Волховского</w:t>
      </w:r>
      <w:proofErr w:type="spellEnd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Гатчинского и </w:t>
      </w:r>
      <w:proofErr w:type="spell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Лужского</w:t>
      </w:r>
      <w:proofErr w:type="spellEnd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муниципальных районов.</w:t>
      </w:r>
    </w:p>
    <w:p w:rsidR="00BB22B0" w:rsidRPr="00C56D68" w:rsidRDefault="00BB22B0" w:rsidP="00BB22B0">
      <w:pPr>
        <w:pStyle w:val="1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Вместе с тем, необходимо отметить, </w:t>
      </w:r>
      <w:proofErr w:type="gram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что</w:t>
      </w:r>
      <w:proofErr w:type="gramEnd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несмотря на возложение полномочий по организации в границах поселения </w:t>
      </w:r>
      <w:proofErr w:type="spell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газо</w:t>
      </w:r>
      <w:proofErr w:type="spellEnd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>электро</w:t>
      </w:r>
      <w:proofErr w:type="spellEnd"/>
      <w:r w:rsidRPr="00C56D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тепло и водоснабжением и водоотведением на органы местного самоуправления (ст. 14 131-Ф3) со стороны отдельных муниципалитетов наблюдается низкая </w:t>
      </w:r>
      <w:r w:rsidRPr="00C56D68">
        <w:rPr>
          <w:rFonts w:ascii="Times New Roman" w:hAnsi="Times New Roman" w:cs="Times New Roman"/>
          <w:sz w:val="24"/>
          <w:szCs w:val="24"/>
        </w:rPr>
        <w:t>активность, и даже полное отсутствие инициативы по заключению КС.</w:t>
      </w:r>
    </w:p>
    <w:p w:rsidR="00BB22B0" w:rsidRPr="00C56D68" w:rsidRDefault="00BB22B0" w:rsidP="00BB22B0">
      <w:pPr>
        <w:pStyle w:val="1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</w:rPr>
        <w:t xml:space="preserve">Кроме того, на основании п.4. ст. 3 Федерального закона от 21.07.2005 года № 115-ФЗ «О концессионных соглашениях» объект KC, подлежащий реконструкции, должен находиться в собственности </w:t>
      </w:r>
      <w:proofErr w:type="spellStart"/>
      <w:r w:rsidRPr="00C56D68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C56D68">
        <w:rPr>
          <w:rFonts w:ascii="Times New Roman" w:hAnsi="Times New Roman" w:cs="Times New Roman"/>
          <w:sz w:val="24"/>
          <w:szCs w:val="24"/>
        </w:rPr>
        <w:t xml:space="preserve"> на момент заключения КС. Учитывая наличие дефицита средств в местных бюджетах муниципальных образований Ленинградской области, мероприятия по государственной регистрации прав муниципальной собственности на объекты жилищно-коммунального хозяйства, в большинстве случаев, имеют длительный характер.</w:t>
      </w:r>
    </w:p>
    <w:p w:rsidR="00BB22B0" w:rsidRPr="00C56D68" w:rsidRDefault="00BB22B0" w:rsidP="00BB22B0">
      <w:pPr>
        <w:pStyle w:val="1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</w:rPr>
        <w:t xml:space="preserve">Кроме всего прочего, проблемами, с которыми приходится сталкиваться при заключении КС является недостаточный уровень компетенции сотрудников муниципального уровня, а также </w:t>
      </w:r>
      <w:proofErr w:type="spellStart"/>
      <w:r w:rsidRPr="00C56D68">
        <w:rPr>
          <w:rFonts w:ascii="Times New Roman" w:hAnsi="Times New Roman" w:cs="Times New Roman"/>
          <w:sz w:val="24"/>
          <w:szCs w:val="24"/>
        </w:rPr>
        <w:t>ресурсоснабжающих</w:t>
      </w:r>
      <w:proofErr w:type="spellEnd"/>
      <w:r w:rsidRPr="00C56D68">
        <w:rPr>
          <w:rFonts w:ascii="Times New Roman" w:hAnsi="Times New Roman" w:cs="Times New Roman"/>
          <w:sz w:val="24"/>
          <w:szCs w:val="24"/>
        </w:rPr>
        <w:t xml:space="preserve"> организаций и отсутствие у большинства предприятий-арендаторов финансовой возможности в полном объеме исполнять обязанности концессионера, то есть в полном объеме финансировать за счет собственных средств реконструкцию объектов теплоснабжения.</w:t>
      </w:r>
    </w:p>
    <w:p w:rsidR="00BB22B0" w:rsidRPr="00C56D68" w:rsidRDefault="00BB22B0" w:rsidP="00BB22B0">
      <w:pPr>
        <w:pStyle w:val="1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</w:rPr>
        <w:t xml:space="preserve"> Правительством Ленинградской области ведется постоянная работа по оказанию методической и практической помощи органам местного самоуправления Ленинградской области по организации и подготовке конкурсных процедур на право заключения КС в отношении объектов коммунальной инфраструктуры Ленинградской области с целью их дальнейшей реконструкции и модернизации.</w:t>
      </w:r>
    </w:p>
    <w:p w:rsidR="00BB22B0" w:rsidRPr="00C56D68" w:rsidRDefault="00BB22B0" w:rsidP="00BB22B0">
      <w:pPr>
        <w:pStyle w:val="1"/>
        <w:widowControl w:val="0"/>
        <w:ind w:firstLine="709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</w:rPr>
        <w:t>Таким образом, работа по передаче объектов жилищно-коммунального хозяйства Ленинградской области в концессию находится в активной фазе.</w:t>
      </w:r>
    </w:p>
    <w:p w:rsidR="00BB22B0" w:rsidRPr="00C56D68" w:rsidRDefault="00BB22B0" w:rsidP="00BB22B0">
      <w:pPr>
        <w:pStyle w:val="1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6D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6D68">
        <w:rPr>
          <w:rFonts w:ascii="Times New Roman" w:hAnsi="Times New Roman" w:cs="Times New Roman"/>
          <w:sz w:val="24"/>
          <w:szCs w:val="24"/>
        </w:rPr>
        <w:t xml:space="preserve">Участники круглого стола по результатам выступлений и обсуждения второго вопроса  повестки дня, обмена мнениями и с учетом поступивших предложений  считают необходимым </w:t>
      </w:r>
      <w:r w:rsidRPr="00C56D68">
        <w:rPr>
          <w:rFonts w:ascii="Times New Roman" w:hAnsi="Times New Roman" w:cs="Times New Roman"/>
          <w:b/>
          <w:sz w:val="24"/>
          <w:szCs w:val="24"/>
        </w:rPr>
        <w:t>отметить:</w:t>
      </w:r>
    </w:p>
    <w:p w:rsidR="00BB22B0" w:rsidRPr="00C56D68" w:rsidRDefault="00BB22B0" w:rsidP="00BB22B0">
      <w:pPr>
        <w:pStyle w:val="1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</w:rPr>
        <w:t xml:space="preserve">эффективность деятельности Комитета по  топливно-энергетическому  комплексу Ленинградской области в части реализации государственной жилищной политики по модернизации объектов теплоснабжения. </w:t>
      </w:r>
    </w:p>
    <w:p w:rsidR="00BB22B0" w:rsidRPr="00C56D68" w:rsidRDefault="00BB22B0" w:rsidP="00BB22B0">
      <w:pPr>
        <w:pStyle w:val="1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</w:rPr>
        <w:t xml:space="preserve">успешную реализацию пилотного проекта строительства котельной в городе Тихвине в рамках реализации концессионного соглашения с ОАО “Газпром </w:t>
      </w:r>
      <w:proofErr w:type="spellStart"/>
      <w:r w:rsidRPr="00C56D68">
        <w:rPr>
          <w:rFonts w:ascii="Times New Roman" w:hAnsi="Times New Roman" w:cs="Times New Roman"/>
          <w:sz w:val="24"/>
          <w:szCs w:val="24"/>
        </w:rPr>
        <w:t>Теплоэнерго</w:t>
      </w:r>
      <w:proofErr w:type="spellEnd"/>
      <w:r w:rsidRPr="00C56D68">
        <w:rPr>
          <w:rFonts w:ascii="Times New Roman" w:hAnsi="Times New Roman" w:cs="Times New Roman"/>
          <w:sz w:val="24"/>
          <w:szCs w:val="24"/>
        </w:rPr>
        <w:t xml:space="preserve">”. </w:t>
      </w:r>
    </w:p>
    <w:p w:rsidR="00BB22B0" w:rsidRPr="00C56D68" w:rsidRDefault="00BB22B0" w:rsidP="00BB22B0">
      <w:pPr>
        <w:pStyle w:val="1"/>
        <w:spacing w:before="240" w:after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6D68">
        <w:rPr>
          <w:rFonts w:ascii="Times New Roman" w:hAnsi="Times New Roman" w:cs="Times New Roman"/>
          <w:b/>
          <w:sz w:val="24"/>
          <w:szCs w:val="24"/>
        </w:rPr>
        <w:t>Считают целесообразным рекомендовать:</w:t>
      </w:r>
    </w:p>
    <w:p w:rsidR="00BB22B0" w:rsidRPr="00C56D68" w:rsidRDefault="00BB22B0" w:rsidP="00BB22B0">
      <w:pPr>
        <w:pStyle w:val="1"/>
        <w:numPr>
          <w:ilvl w:val="0"/>
          <w:numId w:val="5"/>
        </w:numPr>
        <w:spacing w:before="240" w:after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</w:rPr>
        <w:t xml:space="preserve">Определиться с концепцией организации теплоснабжения поселений в рамках реализации концессионных соглашений.  </w:t>
      </w:r>
      <w:proofErr w:type="gramStart"/>
      <w:r w:rsidRPr="00C56D68">
        <w:rPr>
          <w:rFonts w:ascii="Times New Roman" w:hAnsi="Times New Roman" w:cs="Times New Roman"/>
          <w:sz w:val="24"/>
          <w:szCs w:val="24"/>
        </w:rPr>
        <w:t>Рекомендовать Комитету по ТЭК Ленинградской области использовать концепцию организации теплоснабжения путем заключения концессионных соглашений на объекты теплоснабжения в  составе единого районного комплекса с целью обеспечения надежного и качественного снабжения потребителей тепловой энергией за счет оптимального развития системы теплоснабжения, унификации теплоснабжающих предприятий, а также повышения управляемости объектами теплоэнергетики и формирования единой тарифной политики.</w:t>
      </w:r>
      <w:proofErr w:type="gramEnd"/>
    </w:p>
    <w:p w:rsidR="00BB22B0" w:rsidRPr="00C56D68" w:rsidRDefault="00BB22B0" w:rsidP="00BB22B0">
      <w:pPr>
        <w:pStyle w:val="1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</w:rPr>
        <w:t xml:space="preserve">Комитету по ТЭК организовать постоянный </w:t>
      </w:r>
      <w:proofErr w:type="gramStart"/>
      <w:r w:rsidRPr="00C56D6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56D68">
        <w:rPr>
          <w:rFonts w:ascii="Times New Roman" w:hAnsi="Times New Roman" w:cs="Times New Roman"/>
          <w:sz w:val="24"/>
          <w:szCs w:val="24"/>
        </w:rPr>
        <w:t xml:space="preserve"> исполнением «пилотных» концессионных соглашений в Ленинградской области, обсуждать ход их исполнения с органами местного самоуправления, с участием представителей местной общественности, представителями  профильной комиссии  Общественной палаты </w:t>
      </w:r>
    </w:p>
    <w:p w:rsidR="00BB22B0" w:rsidRPr="00C56D68" w:rsidRDefault="00BB22B0" w:rsidP="00BB22B0">
      <w:pPr>
        <w:pStyle w:val="1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</w:rPr>
        <w:t xml:space="preserve">Комитету по ТЭК провести  мониторинга разработки и утверждения программ комплексного развития систем коммунальной инфраструктуры поселений и городского округа Ленинградской области в части мероприятий в сфере теплоснабжения с целью определения способов проведения завершающей фазы модернизации в рамках концессионных соглашений  </w:t>
      </w:r>
      <w:proofErr w:type="gramStart"/>
      <w:r w:rsidRPr="00C56D6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C56D68">
        <w:rPr>
          <w:rFonts w:ascii="Times New Roman" w:hAnsi="Times New Roman" w:cs="Times New Roman"/>
          <w:sz w:val="24"/>
          <w:szCs w:val="24"/>
        </w:rPr>
        <w:t>доведения до потребителя), которая заключается в ремонте внутридомовых инженерных сетей и установке теплообменных пунктов.</w:t>
      </w:r>
    </w:p>
    <w:p w:rsidR="00BB22B0" w:rsidRPr="00C56D68" w:rsidRDefault="00BB22B0" w:rsidP="00BB22B0">
      <w:pPr>
        <w:pStyle w:val="1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</w:rPr>
        <w:t>Просить Комитет по ТЭК о включении в состав межведомственной рабочей группы при Правительстве Ленинградской области, сформированной распоряжением Губернатора Ленинградской области от 29 декабря 2011 года № 856-рг, в качестве представителя профильной комиссии Общественной палаты Ленинградской области.</w:t>
      </w:r>
    </w:p>
    <w:p w:rsidR="00BB22B0" w:rsidRPr="00C56D68" w:rsidRDefault="00BB22B0" w:rsidP="00BB22B0">
      <w:pPr>
        <w:pStyle w:val="1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</w:rPr>
        <w:t xml:space="preserve"> Комитету по ТЭК рассмотреть возможность и целесообразность создания единой областной теплоснабжающей компании по принципу организации областного Водоканала.</w:t>
      </w:r>
    </w:p>
    <w:p w:rsidR="00365F1A" w:rsidRDefault="00BB22B0">
      <w:bookmarkStart w:id="0" w:name="_GoBack"/>
      <w:bookmarkEnd w:id="0"/>
    </w:p>
    <w:sectPr w:rsidR="00365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4426C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4FD55AA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  <w:vertAlign w:val="baseline"/>
      </w:rPr>
    </w:lvl>
  </w:abstractNum>
  <w:abstractNum w:abstractNumId="2">
    <w:nsid w:val="61E71BD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3">
    <w:nsid w:val="63B2733D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4">
    <w:nsid w:val="6B6C6585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5">
    <w:nsid w:val="796E312A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2B0"/>
    <w:rsid w:val="0039600A"/>
    <w:rsid w:val="00742FBC"/>
    <w:rsid w:val="00BB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B22B0"/>
    <w:pPr>
      <w:spacing w:after="0" w:line="240" w:lineRule="auto"/>
    </w:pPr>
    <w:rPr>
      <w:rFonts w:ascii="Calibri" w:eastAsia="Times New Roman" w:hAnsi="Calibri" w:cs="Calibri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B22B0"/>
    <w:pPr>
      <w:spacing w:after="0" w:line="240" w:lineRule="auto"/>
    </w:pPr>
    <w:rPr>
      <w:rFonts w:ascii="Calibri" w:eastAsia="Times New Roman" w:hAnsi="Calibri" w:cs="Calibri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2324</Words>
  <Characters>13253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Безбородова</dc:creator>
  <cp:lastModifiedBy>Ольга Александровна Безбородова</cp:lastModifiedBy>
  <cp:revision>1</cp:revision>
  <dcterms:created xsi:type="dcterms:W3CDTF">2018-12-17T09:02:00Z</dcterms:created>
  <dcterms:modified xsi:type="dcterms:W3CDTF">2018-12-17T09:03:00Z</dcterms:modified>
</cp:coreProperties>
</file>