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6FAE" w:rsidRDefault="00946FAE" w:rsidP="00946FAE">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946FAE" w:rsidRDefault="00946FAE" w:rsidP="00946FAE">
      <w:pPr>
        <w:pStyle w:val="ConsPlusNormal"/>
        <w:jc w:val="both"/>
        <w:outlineLvl w:val="0"/>
      </w:pPr>
    </w:p>
    <w:p w:rsidR="00946FAE" w:rsidRDefault="00946FAE" w:rsidP="00946FAE">
      <w:pPr>
        <w:pStyle w:val="ConsPlusTitle"/>
        <w:jc w:val="center"/>
      </w:pPr>
      <w:r>
        <w:t>МИНИСТЕРСТВО ФИНАНСОВ РОССИЙСКОЙ ФЕДЕРАЦИИ</w:t>
      </w:r>
    </w:p>
    <w:p w:rsidR="00946FAE" w:rsidRDefault="00946FAE" w:rsidP="00946FAE">
      <w:pPr>
        <w:pStyle w:val="ConsPlusTitle"/>
        <w:jc w:val="center"/>
      </w:pPr>
    </w:p>
    <w:p w:rsidR="00946FAE" w:rsidRDefault="00946FAE" w:rsidP="00946FAE">
      <w:pPr>
        <w:pStyle w:val="ConsPlusTitle"/>
        <w:jc w:val="center"/>
      </w:pPr>
      <w:r>
        <w:t>ФЕДЕРАЛЬНАЯ НАЛОГОВАЯ СЛУЖБА</w:t>
      </w:r>
    </w:p>
    <w:p w:rsidR="00946FAE" w:rsidRDefault="00946FAE" w:rsidP="00946FAE">
      <w:pPr>
        <w:pStyle w:val="ConsPlusTitle"/>
        <w:jc w:val="center"/>
      </w:pPr>
    </w:p>
    <w:p w:rsidR="00946FAE" w:rsidRDefault="00946FAE" w:rsidP="00946FAE">
      <w:pPr>
        <w:pStyle w:val="ConsPlusTitle"/>
        <w:jc w:val="center"/>
      </w:pPr>
      <w:r>
        <w:t>ПИСЬМО</w:t>
      </w:r>
    </w:p>
    <w:p w:rsidR="00946FAE" w:rsidRDefault="00946FAE" w:rsidP="00946FAE">
      <w:pPr>
        <w:pStyle w:val="ConsPlusTitle"/>
        <w:jc w:val="center"/>
      </w:pPr>
      <w:r>
        <w:t>от 14 декабря 2020 г. N БС-4-11/20568@</w:t>
      </w:r>
    </w:p>
    <w:p w:rsidR="00946FAE" w:rsidRDefault="00946FAE" w:rsidP="00946FAE">
      <w:pPr>
        <w:pStyle w:val="ConsPlusNormal"/>
        <w:jc w:val="center"/>
      </w:pPr>
    </w:p>
    <w:p w:rsidR="00946FAE" w:rsidRDefault="00946FAE" w:rsidP="00946FAE">
      <w:pPr>
        <w:pStyle w:val="ConsPlusNormal"/>
        <w:ind w:firstLine="540"/>
        <w:jc w:val="both"/>
      </w:pPr>
      <w:r>
        <w:t>Федеральная налоговая служба в связи с поступающими обращениями территориальных налоговых органов и плательщиков страховых взносов по вопросу применения пониженных тарифов страховых взносов некоммерческими организациями сообщает.</w:t>
      </w:r>
    </w:p>
    <w:p w:rsidR="00946FAE" w:rsidRDefault="00946FAE" w:rsidP="00946FAE">
      <w:pPr>
        <w:pStyle w:val="ConsPlusNormal"/>
        <w:spacing w:before="220"/>
        <w:ind w:firstLine="540"/>
        <w:jc w:val="both"/>
      </w:pPr>
      <w:proofErr w:type="gramStart"/>
      <w:r>
        <w:t xml:space="preserve">В соответствии с положениями </w:t>
      </w:r>
      <w:hyperlink r:id="rId6" w:history="1">
        <w:r>
          <w:rPr>
            <w:color w:val="0000FF"/>
          </w:rPr>
          <w:t>подпункта 7 пункта 1</w:t>
        </w:r>
      </w:hyperlink>
      <w:r>
        <w:t xml:space="preserve"> и </w:t>
      </w:r>
      <w:hyperlink r:id="rId7" w:history="1">
        <w:r>
          <w:rPr>
            <w:color w:val="0000FF"/>
          </w:rPr>
          <w:t>подпункта 3 пункта 2 статьи 427</w:t>
        </w:r>
      </w:hyperlink>
      <w:r>
        <w:t xml:space="preserve"> Налогового кодекса Российской Федерации (далее - Кодекс) для некоммерческих организаций (за исключением государственных (муниципальных) учреждений), зарегистрированных в установленном законодательством Российской Федерации порядке, применяющих упрощенную систему налогообложения и осуществляющих в соответствии с учредительными документами деятельность в области социального обслуживания граждан, научных исследований и разработок, образования, здравоохранения, культуры</w:t>
      </w:r>
      <w:proofErr w:type="gramEnd"/>
      <w:r>
        <w:t xml:space="preserve"> и искусства (деятельность театров, библиотек, музеев и архивов) и массового спорта (за исключением профессионального) применяются пониженные тарифы страховых взносов в совокупном размере 20% в течение 2017 - 2024 годов.</w:t>
      </w:r>
    </w:p>
    <w:p w:rsidR="00946FAE" w:rsidRDefault="00946FAE" w:rsidP="00946FAE">
      <w:pPr>
        <w:pStyle w:val="ConsPlusNormal"/>
        <w:spacing w:before="220"/>
        <w:ind w:firstLine="540"/>
        <w:jc w:val="both"/>
      </w:pPr>
      <w:r>
        <w:t xml:space="preserve">Согласно </w:t>
      </w:r>
      <w:hyperlink r:id="rId8" w:history="1">
        <w:r>
          <w:rPr>
            <w:color w:val="0000FF"/>
          </w:rPr>
          <w:t>пункту 7 статьи 427</w:t>
        </w:r>
      </w:hyperlink>
      <w:r>
        <w:t xml:space="preserve"> Кодекса вышеуказанные некоммерческие организации применяют пониженные тарифы страховых взносов при условии, что по итогам года, предшествующего году перехода организации на уплату страховых взносов по пониженным тарифам, не менее 70 процентов суммы всех доходов организации за указанный период составляют в совокупности следующие виды доходов:</w:t>
      </w:r>
    </w:p>
    <w:p w:rsidR="00946FAE" w:rsidRDefault="00946FAE" w:rsidP="00946FAE">
      <w:pPr>
        <w:pStyle w:val="ConsPlusNormal"/>
        <w:spacing w:before="220"/>
        <w:ind w:firstLine="540"/>
        <w:jc w:val="both"/>
      </w:pPr>
      <w:r>
        <w:t xml:space="preserve">доходы в виде целевых поступлений на содержание некоммерческих организаций и ведение ими уставной деятельности в соответствии с </w:t>
      </w:r>
      <w:hyperlink r:id="rId9" w:history="1">
        <w:r>
          <w:rPr>
            <w:color w:val="0000FF"/>
          </w:rPr>
          <w:t>подпунктом 7 пункта 1 статьи 427</w:t>
        </w:r>
      </w:hyperlink>
      <w:r>
        <w:t xml:space="preserve"> Кодекса, определяемых в соответствии с </w:t>
      </w:r>
      <w:hyperlink r:id="rId10" w:history="1">
        <w:r>
          <w:rPr>
            <w:color w:val="0000FF"/>
          </w:rPr>
          <w:t>пунктом 2 статьи 251</w:t>
        </w:r>
      </w:hyperlink>
      <w:r>
        <w:t xml:space="preserve"> Кодекса (далее - целевые поступления);</w:t>
      </w:r>
    </w:p>
    <w:p w:rsidR="00946FAE" w:rsidRDefault="00946FAE" w:rsidP="00946FAE">
      <w:pPr>
        <w:pStyle w:val="ConsPlusNormal"/>
        <w:spacing w:before="220"/>
        <w:ind w:firstLine="540"/>
        <w:jc w:val="both"/>
      </w:pPr>
      <w:r>
        <w:t xml:space="preserve">доходы в виде грантов, получаемых для осуществления деятельности в соответствии с </w:t>
      </w:r>
      <w:hyperlink r:id="rId11" w:history="1">
        <w:r>
          <w:rPr>
            <w:color w:val="0000FF"/>
          </w:rPr>
          <w:t>подпунктом 7 пункта 1 статьи 427</w:t>
        </w:r>
      </w:hyperlink>
      <w:r>
        <w:t xml:space="preserve"> Кодекса и определяемых в соответствии с </w:t>
      </w:r>
      <w:hyperlink r:id="rId12" w:history="1">
        <w:r>
          <w:rPr>
            <w:color w:val="0000FF"/>
          </w:rPr>
          <w:t>подпунктом 14 пункта 1 статьи 251</w:t>
        </w:r>
      </w:hyperlink>
      <w:r>
        <w:t xml:space="preserve"> Кодекса (далее - гранты);</w:t>
      </w:r>
    </w:p>
    <w:p w:rsidR="00946FAE" w:rsidRDefault="00946FAE" w:rsidP="00946FAE">
      <w:pPr>
        <w:pStyle w:val="ConsPlusNormal"/>
        <w:spacing w:before="220"/>
        <w:ind w:firstLine="540"/>
        <w:jc w:val="both"/>
      </w:pPr>
      <w:r>
        <w:t xml:space="preserve">доходы от осуществления видов экономической деятельности, указанных в </w:t>
      </w:r>
      <w:hyperlink r:id="rId13" w:history="1">
        <w:r>
          <w:rPr>
            <w:color w:val="0000FF"/>
          </w:rPr>
          <w:t>абзацах сорок седьмом</w:t>
        </w:r>
      </w:hyperlink>
      <w:r>
        <w:t xml:space="preserve">, </w:t>
      </w:r>
      <w:hyperlink r:id="rId14" w:history="1">
        <w:r>
          <w:rPr>
            <w:color w:val="0000FF"/>
          </w:rPr>
          <w:t>сорок восьмом</w:t>
        </w:r>
      </w:hyperlink>
      <w:r>
        <w:t xml:space="preserve">, </w:t>
      </w:r>
      <w:hyperlink r:id="rId15" w:history="1">
        <w:r>
          <w:rPr>
            <w:color w:val="0000FF"/>
          </w:rPr>
          <w:t>пятьдесят первом</w:t>
        </w:r>
      </w:hyperlink>
      <w:r>
        <w:t xml:space="preserve"> - </w:t>
      </w:r>
      <w:hyperlink r:id="rId16" w:history="1">
        <w:r>
          <w:rPr>
            <w:color w:val="0000FF"/>
          </w:rPr>
          <w:t>пятьдесят девятом подпункта 5 пункта 1 статьи 427</w:t>
        </w:r>
      </w:hyperlink>
      <w:r>
        <w:t xml:space="preserve"> Кодекса (далее - осуществление деятельности).</w:t>
      </w:r>
    </w:p>
    <w:p w:rsidR="00946FAE" w:rsidRDefault="00946FAE" w:rsidP="00946FAE">
      <w:pPr>
        <w:pStyle w:val="ConsPlusNormal"/>
        <w:spacing w:before="220"/>
        <w:ind w:firstLine="540"/>
        <w:jc w:val="both"/>
      </w:pPr>
      <w:r>
        <w:t xml:space="preserve">Общий объем доходов определяется плательщиками страховых взносов путем суммирования доходов, указанных в </w:t>
      </w:r>
      <w:hyperlink r:id="rId17" w:history="1">
        <w:r>
          <w:rPr>
            <w:color w:val="0000FF"/>
          </w:rPr>
          <w:t>пункте 1</w:t>
        </w:r>
      </w:hyperlink>
      <w:r>
        <w:t xml:space="preserve"> и </w:t>
      </w:r>
      <w:hyperlink r:id="rId18" w:history="1">
        <w:r>
          <w:rPr>
            <w:color w:val="0000FF"/>
          </w:rPr>
          <w:t>подпункте 1 пункта 1.1 статьи 346.15</w:t>
        </w:r>
      </w:hyperlink>
      <w:r>
        <w:t xml:space="preserve"> Кодекса.</w:t>
      </w:r>
    </w:p>
    <w:p w:rsidR="00946FAE" w:rsidRDefault="00946FAE" w:rsidP="00946FAE">
      <w:pPr>
        <w:pStyle w:val="ConsPlusNormal"/>
        <w:spacing w:before="220"/>
        <w:ind w:firstLine="540"/>
        <w:jc w:val="both"/>
      </w:pPr>
      <w:proofErr w:type="gramStart"/>
      <w:r>
        <w:t>Таким образом, негосударственные некоммерческие организации, зарег</w:t>
      </w:r>
      <w:bookmarkStart w:id="0" w:name="_GoBack"/>
      <w:bookmarkEnd w:id="0"/>
      <w:r>
        <w:t>истрированные в установленном законодательством Российской Федерации порядке, применяющие упрощенную систему налогообложения и осуществляющие в соответствии с учредительными документами деятельность в социально ориентированных областях, с целью определения доли доходов суммируют доходы в виде целевых поступлений, доходы в виде грантов и доходы от осуществления деятельности.</w:t>
      </w:r>
      <w:proofErr w:type="gramEnd"/>
    </w:p>
    <w:p w:rsidR="00946FAE" w:rsidRDefault="00946FAE" w:rsidP="00946FAE">
      <w:pPr>
        <w:pStyle w:val="ConsPlusNormal"/>
        <w:spacing w:before="220"/>
        <w:ind w:firstLine="540"/>
        <w:jc w:val="both"/>
      </w:pPr>
      <w:r>
        <w:lastRenderedPageBreak/>
        <w:t>При этом</w:t>
      </w:r>
      <w:proofErr w:type="gramStart"/>
      <w:r>
        <w:t>,</w:t>
      </w:r>
      <w:proofErr w:type="gramEnd"/>
      <w:r>
        <w:t xml:space="preserve"> если у организации не менее 70 процентов суммы всех доходов составит сумма только по одному виду доходов, поименованному в </w:t>
      </w:r>
      <w:hyperlink r:id="rId19" w:history="1">
        <w:r>
          <w:rPr>
            <w:color w:val="0000FF"/>
          </w:rPr>
          <w:t>пункте 7 статьи 427</w:t>
        </w:r>
      </w:hyperlink>
      <w:r>
        <w:t xml:space="preserve"> Кодекса, то такая организация вправе применять пониженные тарифы страховых взносов.</w:t>
      </w:r>
    </w:p>
    <w:p w:rsidR="00946FAE" w:rsidRDefault="00946FAE" w:rsidP="00946FAE">
      <w:pPr>
        <w:pStyle w:val="ConsPlusNormal"/>
        <w:spacing w:before="220"/>
        <w:ind w:firstLine="540"/>
        <w:jc w:val="both"/>
      </w:pPr>
      <w:r>
        <w:t>Указанная позиция согласована с Минфином России.</w:t>
      </w:r>
    </w:p>
    <w:p w:rsidR="00946FAE" w:rsidRDefault="00946FAE" w:rsidP="00946FAE">
      <w:pPr>
        <w:pStyle w:val="ConsPlusNormal"/>
        <w:spacing w:before="220"/>
        <w:ind w:firstLine="540"/>
        <w:jc w:val="both"/>
      </w:pPr>
      <w:r>
        <w:t>Доведите настоящее письмо до территориальных налоговых органов и плательщиков страховых взносов.</w:t>
      </w:r>
    </w:p>
    <w:p w:rsidR="00946FAE" w:rsidRDefault="00946FAE" w:rsidP="00946FAE">
      <w:pPr>
        <w:pStyle w:val="ConsPlusNormal"/>
        <w:jc w:val="right"/>
      </w:pPr>
    </w:p>
    <w:p w:rsidR="00946FAE" w:rsidRDefault="00946FAE" w:rsidP="00946FAE">
      <w:pPr>
        <w:pStyle w:val="ConsPlusNormal"/>
        <w:jc w:val="right"/>
      </w:pPr>
      <w:r>
        <w:t>Действительный</w:t>
      </w:r>
    </w:p>
    <w:p w:rsidR="00946FAE" w:rsidRDefault="00946FAE" w:rsidP="00946FAE">
      <w:pPr>
        <w:pStyle w:val="ConsPlusNormal"/>
        <w:jc w:val="right"/>
      </w:pPr>
      <w:r>
        <w:t>государственный советник</w:t>
      </w:r>
    </w:p>
    <w:p w:rsidR="00946FAE" w:rsidRDefault="00946FAE" w:rsidP="00946FAE">
      <w:pPr>
        <w:pStyle w:val="ConsPlusNormal"/>
        <w:jc w:val="right"/>
      </w:pPr>
      <w:r>
        <w:t>Российской Федерации</w:t>
      </w:r>
    </w:p>
    <w:p w:rsidR="00946FAE" w:rsidRDefault="00946FAE" w:rsidP="00946FAE">
      <w:pPr>
        <w:pStyle w:val="ConsPlusNormal"/>
        <w:jc w:val="right"/>
      </w:pPr>
      <w:r>
        <w:t>2 класса</w:t>
      </w:r>
    </w:p>
    <w:p w:rsidR="00946FAE" w:rsidRDefault="00946FAE" w:rsidP="00946FAE">
      <w:pPr>
        <w:pStyle w:val="ConsPlusNormal"/>
        <w:jc w:val="right"/>
      </w:pPr>
      <w:r>
        <w:t>С.Л.БОНДАРЧУК</w:t>
      </w:r>
    </w:p>
    <w:p w:rsidR="00946FAE" w:rsidRDefault="00946FAE" w:rsidP="00946FAE">
      <w:pPr>
        <w:pStyle w:val="ConsPlusNormal"/>
        <w:ind w:firstLine="540"/>
        <w:jc w:val="both"/>
      </w:pPr>
    </w:p>
    <w:p w:rsidR="00946FAE" w:rsidRDefault="00946FAE" w:rsidP="00946FAE">
      <w:pPr>
        <w:pStyle w:val="ConsPlusNormal"/>
        <w:ind w:firstLine="540"/>
        <w:jc w:val="both"/>
      </w:pPr>
    </w:p>
    <w:p w:rsidR="00E67A16" w:rsidRDefault="00E67A16"/>
    <w:sectPr w:rsidR="00E67A16" w:rsidSect="00CF2197">
      <w:pgSz w:w="12240" w:h="15840"/>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FAE"/>
    <w:rsid w:val="007314A9"/>
    <w:rsid w:val="00946FAE"/>
    <w:rsid w:val="00A43858"/>
    <w:rsid w:val="00DA499F"/>
    <w:rsid w:val="00E67A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46FAE"/>
    <w:pPr>
      <w:widowControl w:val="0"/>
      <w:autoSpaceDE w:val="0"/>
      <w:autoSpaceDN w:val="0"/>
      <w:spacing w:after="0" w:line="240" w:lineRule="auto"/>
    </w:pPr>
    <w:rPr>
      <w:rFonts w:ascii="Calibri" w:hAnsi="Calibri" w:cs="Calibri"/>
      <w:sz w:val="22"/>
      <w:szCs w:val="20"/>
      <w:lang w:eastAsia="ru-RU"/>
    </w:rPr>
  </w:style>
  <w:style w:type="paragraph" w:customStyle="1" w:styleId="ConsPlusTitle">
    <w:name w:val="ConsPlusTitle"/>
    <w:rsid w:val="00946FAE"/>
    <w:pPr>
      <w:widowControl w:val="0"/>
      <w:autoSpaceDE w:val="0"/>
      <w:autoSpaceDN w:val="0"/>
      <w:spacing w:after="0" w:line="240" w:lineRule="auto"/>
    </w:pPr>
    <w:rPr>
      <w:rFonts w:ascii="Calibri" w:hAnsi="Calibri" w:cs="Calibri"/>
      <w:b/>
      <w:sz w:val="22"/>
      <w:szCs w:val="20"/>
      <w:lang w:eastAsia="ru-RU"/>
    </w:rPr>
  </w:style>
  <w:style w:type="paragraph" w:customStyle="1" w:styleId="ConsPlusTitlePage">
    <w:name w:val="ConsPlusTitlePage"/>
    <w:rsid w:val="00946FAE"/>
    <w:pPr>
      <w:widowControl w:val="0"/>
      <w:autoSpaceDE w:val="0"/>
      <w:autoSpaceDN w:val="0"/>
      <w:spacing w:after="0" w:line="240" w:lineRule="auto"/>
    </w:pPr>
    <w:rPr>
      <w:rFonts w:ascii="Tahoma"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46FAE"/>
    <w:pPr>
      <w:widowControl w:val="0"/>
      <w:autoSpaceDE w:val="0"/>
      <w:autoSpaceDN w:val="0"/>
      <w:spacing w:after="0" w:line="240" w:lineRule="auto"/>
    </w:pPr>
    <w:rPr>
      <w:rFonts w:ascii="Calibri" w:hAnsi="Calibri" w:cs="Calibri"/>
      <w:sz w:val="22"/>
      <w:szCs w:val="20"/>
      <w:lang w:eastAsia="ru-RU"/>
    </w:rPr>
  </w:style>
  <w:style w:type="paragraph" w:customStyle="1" w:styleId="ConsPlusTitle">
    <w:name w:val="ConsPlusTitle"/>
    <w:rsid w:val="00946FAE"/>
    <w:pPr>
      <w:widowControl w:val="0"/>
      <w:autoSpaceDE w:val="0"/>
      <w:autoSpaceDN w:val="0"/>
      <w:spacing w:after="0" w:line="240" w:lineRule="auto"/>
    </w:pPr>
    <w:rPr>
      <w:rFonts w:ascii="Calibri" w:hAnsi="Calibri" w:cs="Calibri"/>
      <w:b/>
      <w:sz w:val="22"/>
      <w:szCs w:val="20"/>
      <w:lang w:eastAsia="ru-RU"/>
    </w:rPr>
  </w:style>
  <w:style w:type="paragraph" w:customStyle="1" w:styleId="ConsPlusTitlePage">
    <w:name w:val="ConsPlusTitlePage"/>
    <w:rsid w:val="00946FAE"/>
    <w:pPr>
      <w:widowControl w:val="0"/>
      <w:autoSpaceDE w:val="0"/>
      <w:autoSpaceDN w:val="0"/>
      <w:spacing w:after="0" w:line="240" w:lineRule="auto"/>
    </w:pPr>
    <w:rPr>
      <w:rFonts w:ascii="Tahoma"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F589FF130EAE672DBC3EC9D75787B47407C7A3E4C8135DBAB4A1EE3C13A93C59C70126A04053ED75D3B14C48BC8DF285F49BB431F9995HFv2H" TargetMode="External"/><Relationship Id="rId13" Type="http://schemas.openxmlformats.org/officeDocument/2006/relationships/hyperlink" Target="consultantplus://offline/ref=7F589FF130EAE672DBC3EC9D75787B47407C7A3E4C8135DBAB4A1EE3C13A93C59C70126A030431D05D3B14C48BC8DF285F49BB431F9995HFv2H" TargetMode="External"/><Relationship Id="rId18" Type="http://schemas.openxmlformats.org/officeDocument/2006/relationships/hyperlink" Target="consultantplus://offline/ref=7F589FF130EAE672DBC3EC9D75787B47407C7A3E4C8135DBAB4A1EE3C13A93C59C70126F06003EDC023E01D5D3C7DB304148A45F1D9BH9v6H"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7F589FF130EAE672DBC3EC9D75787B47407C7A3E4C8135DBAB4A1EE3C13A93C59C70126A04053DD15D3B14C48BC8DF285F49BB431F9995HFv2H" TargetMode="External"/><Relationship Id="rId12" Type="http://schemas.openxmlformats.org/officeDocument/2006/relationships/hyperlink" Target="consultantplus://offline/ref=7F589FF130EAE672DBC3EC9D75787B47407C7A3E4C8135DBAB4A1EE3C13A93C59C701268000639DC023E01D5D3C7DB304148A45F1D9BH9v6H" TargetMode="External"/><Relationship Id="rId17" Type="http://schemas.openxmlformats.org/officeDocument/2006/relationships/hyperlink" Target="consultantplus://offline/ref=7F589FF130EAE672DBC3EC9D75787B47407C7A3E4C8135DBAB4A1EE3C13A93C59C70126A06083DDE5D3B14C48BC8DF285F49BB431F9995HFv2H" TargetMode="External"/><Relationship Id="rId2" Type="http://schemas.microsoft.com/office/2007/relationships/stylesWithEffects" Target="stylesWithEffects.xml"/><Relationship Id="rId16" Type="http://schemas.openxmlformats.org/officeDocument/2006/relationships/hyperlink" Target="consultantplus://offline/ref=7F589FF130EAE672DBC3EC9D75787B47407C7A3E4C8135DBAB4A1EE3C13A93C59C70126A030430DE5D3B14C48BC8DF285F49BB431F9995HFv2H"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7F589FF130EAE672DBC3EC9D75787B47407C7A3E4C8135DBAB4A1EE3C13A93C59C70126A04053AD55D3B14C48BC8DF285F49BB431F9995HFv2H" TargetMode="External"/><Relationship Id="rId11" Type="http://schemas.openxmlformats.org/officeDocument/2006/relationships/hyperlink" Target="consultantplus://offline/ref=7F589FF130EAE672DBC3EC9D75787B47407C7A3E4C8135DBAB4A1EE3C13A93C59C70126A04053AD55D3B14C48BC8DF285F49BB431F9995HFv2H"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7F589FF130EAE672DBC3EC9D75787B47407C7A3E4C8135DBAB4A1EE3C13A93C59C70126A030430D65D3B14C48BC8DF285F49BB431F9995HFv2H" TargetMode="External"/><Relationship Id="rId10" Type="http://schemas.openxmlformats.org/officeDocument/2006/relationships/hyperlink" Target="consultantplus://offline/ref=7F589FF130EAE672DBC3EC9D75787B47407C7A3E4C8135DBAB4A1EE3C13A93C59C70126F000639DC023E01D5D3C7DB304148A45F1D9BH9v6H" TargetMode="External"/><Relationship Id="rId19" Type="http://schemas.openxmlformats.org/officeDocument/2006/relationships/hyperlink" Target="consultantplus://offline/ref=7F589FF130EAE672DBC3EC9D75787B47407C7A3E4C8135DBAB4A1EE3C13A93C59C70126A04053ED75D3B14C48BC8DF285F49BB431F9995HFv2H" TargetMode="External"/><Relationship Id="rId4" Type="http://schemas.openxmlformats.org/officeDocument/2006/relationships/webSettings" Target="webSettings.xml"/><Relationship Id="rId9" Type="http://schemas.openxmlformats.org/officeDocument/2006/relationships/hyperlink" Target="consultantplus://offline/ref=7F589FF130EAE672DBC3EC9D75787B47407C7A3E4C8135DBAB4A1EE3C13A93C59C70126A04053AD55D3B14C48BC8DF285F49BB431F9995HFv2H" TargetMode="External"/><Relationship Id="rId14" Type="http://schemas.openxmlformats.org/officeDocument/2006/relationships/hyperlink" Target="consultantplus://offline/ref=7F589FF130EAE672DBC3EC9D75787B47407C7A3E4C8135DBAB4A1EE3C13A93C59C70126A030431DF5D3B14C48BC8DF285F49BB431F9995HFv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838</Words>
  <Characters>4780</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Анатольевна Федчук</dc:creator>
  <cp:lastModifiedBy>Елена Анатольевна Федчук</cp:lastModifiedBy>
  <cp:revision>1</cp:revision>
  <dcterms:created xsi:type="dcterms:W3CDTF">2021-01-26T07:47:00Z</dcterms:created>
  <dcterms:modified xsi:type="dcterms:W3CDTF">2021-01-26T07:49:00Z</dcterms:modified>
</cp:coreProperties>
</file>